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B08F" w14:textId="71C070F9" w:rsidR="00406F48" w:rsidRPr="007E47B8" w:rsidRDefault="00436F50" w:rsidP="007E47B8">
      <w:pPr>
        <w:pStyle w:val="Tekstpodstawowy"/>
        <w:spacing w:after="120" w:line="240" w:lineRule="auto"/>
        <w:jc w:val="center"/>
        <w:rPr>
          <w:b w:val="0"/>
          <w:spacing w:val="20"/>
          <w:sz w:val="22"/>
          <w:szCs w:val="22"/>
        </w:rPr>
      </w:pPr>
      <w:r w:rsidRPr="00B2799C">
        <w:rPr>
          <w:b w:val="0"/>
          <w:spacing w:val="20"/>
          <w:sz w:val="22"/>
          <w:szCs w:val="22"/>
        </w:rPr>
        <w:tab/>
      </w:r>
      <w:r w:rsidRPr="00B2799C">
        <w:rPr>
          <w:b w:val="0"/>
          <w:spacing w:val="20"/>
          <w:sz w:val="22"/>
          <w:szCs w:val="22"/>
        </w:rPr>
        <w:tab/>
      </w:r>
      <w:r w:rsidRPr="00B2799C">
        <w:rPr>
          <w:b w:val="0"/>
          <w:spacing w:val="20"/>
          <w:sz w:val="22"/>
          <w:szCs w:val="22"/>
        </w:rPr>
        <w:tab/>
      </w:r>
      <w:r w:rsidRPr="00B2799C">
        <w:rPr>
          <w:b w:val="0"/>
          <w:spacing w:val="20"/>
          <w:sz w:val="22"/>
          <w:szCs w:val="22"/>
        </w:rPr>
        <w:tab/>
      </w:r>
      <w:r w:rsidRPr="00B2799C">
        <w:rPr>
          <w:b w:val="0"/>
          <w:spacing w:val="20"/>
          <w:sz w:val="22"/>
          <w:szCs w:val="22"/>
        </w:rPr>
        <w:tab/>
      </w:r>
      <w:r w:rsidRPr="00B2799C">
        <w:rPr>
          <w:b w:val="0"/>
          <w:spacing w:val="20"/>
          <w:sz w:val="22"/>
          <w:szCs w:val="22"/>
        </w:rPr>
        <w:tab/>
      </w:r>
    </w:p>
    <w:p w14:paraId="1E4A168C" w14:textId="72CE0262" w:rsidR="009146BE" w:rsidRPr="009146BE" w:rsidRDefault="009146BE" w:rsidP="009146BE">
      <w:pPr>
        <w:suppressAutoHyphens/>
        <w:autoSpaceDN w:val="0"/>
        <w:jc w:val="right"/>
        <w:rPr>
          <w:rFonts w:eastAsia="Calibri"/>
          <w:b/>
          <w:bCs/>
          <w:sz w:val="40"/>
          <w:szCs w:val="40"/>
          <w:vertAlign w:val="superscript"/>
          <w:lang w:eastAsia="en-US"/>
        </w:rPr>
      </w:pPr>
      <w:bookmarkStart w:id="0" w:name="_Hlk201732799"/>
      <w:r w:rsidRPr="009146BE">
        <w:rPr>
          <w:rFonts w:eastAsia="Calibri"/>
          <w:b/>
          <w:bCs/>
          <w:sz w:val="40"/>
          <w:szCs w:val="40"/>
          <w:vertAlign w:val="superscript"/>
          <w:lang w:eastAsia="en-US"/>
        </w:rPr>
        <w:t xml:space="preserve">Załącznik nr </w:t>
      </w:r>
      <w:r w:rsidR="00D15B6D">
        <w:rPr>
          <w:rFonts w:eastAsia="Calibri"/>
          <w:b/>
          <w:bCs/>
          <w:sz w:val="40"/>
          <w:szCs w:val="40"/>
          <w:vertAlign w:val="superscript"/>
          <w:lang w:eastAsia="en-US"/>
        </w:rPr>
        <w:t>2</w:t>
      </w:r>
      <w:r w:rsidRPr="009146BE">
        <w:rPr>
          <w:rFonts w:eastAsia="Calibri"/>
          <w:b/>
          <w:bCs/>
          <w:sz w:val="40"/>
          <w:szCs w:val="40"/>
          <w:vertAlign w:val="superscript"/>
          <w:lang w:eastAsia="en-US"/>
        </w:rPr>
        <w:t xml:space="preserve"> </w:t>
      </w:r>
    </w:p>
    <w:p w14:paraId="1B4FC0B8" w14:textId="77777777" w:rsidR="009146BE" w:rsidRPr="009146BE" w:rsidRDefault="009146BE" w:rsidP="009146BE">
      <w:pPr>
        <w:suppressAutoHyphens/>
        <w:autoSpaceDN w:val="0"/>
        <w:jc w:val="right"/>
        <w:rPr>
          <w:rFonts w:eastAsia="Calibri"/>
          <w:b/>
          <w:bCs/>
          <w:sz w:val="32"/>
          <w:szCs w:val="32"/>
          <w:vertAlign w:val="superscript"/>
          <w:lang w:eastAsia="en-US"/>
        </w:rPr>
      </w:pPr>
    </w:p>
    <w:p w14:paraId="5DA124BD" w14:textId="77777777" w:rsidR="009146BE" w:rsidRPr="009146BE" w:rsidRDefault="009146BE" w:rsidP="009146BE">
      <w:pPr>
        <w:suppressAutoHyphens/>
        <w:autoSpaceDN w:val="0"/>
        <w:jc w:val="right"/>
        <w:rPr>
          <w:rFonts w:eastAsia="Calibri"/>
          <w:b/>
          <w:bCs/>
          <w:sz w:val="32"/>
          <w:szCs w:val="32"/>
          <w:vertAlign w:val="superscript"/>
          <w:lang w:eastAsia="en-US"/>
        </w:rPr>
      </w:pPr>
    </w:p>
    <w:p w14:paraId="3FDF9D86" w14:textId="5E96D017" w:rsidR="009146BE" w:rsidRDefault="009146BE" w:rsidP="009146BE">
      <w:pPr>
        <w:suppressAutoHyphens/>
        <w:autoSpaceDN w:val="0"/>
        <w:jc w:val="center"/>
        <w:rPr>
          <w:rFonts w:eastAsia="Calibri"/>
          <w:b/>
          <w:bCs/>
          <w:sz w:val="32"/>
          <w:szCs w:val="32"/>
          <w:vertAlign w:val="superscript"/>
          <w:lang w:eastAsia="en-US"/>
        </w:rPr>
      </w:pPr>
      <w:r w:rsidRPr="009146BE">
        <w:rPr>
          <w:rFonts w:eastAsia="Calibri"/>
          <w:b/>
          <w:bCs/>
          <w:sz w:val="32"/>
          <w:szCs w:val="32"/>
          <w:vertAlign w:val="superscript"/>
          <w:lang w:eastAsia="en-US"/>
        </w:rPr>
        <w:t>FORMULARZ OFERTOWY</w:t>
      </w:r>
    </w:p>
    <w:p w14:paraId="2818D223" w14:textId="77777777" w:rsidR="009146BE" w:rsidRDefault="009146BE" w:rsidP="009146BE">
      <w:pPr>
        <w:suppressAutoHyphens/>
        <w:autoSpaceDN w:val="0"/>
        <w:jc w:val="center"/>
        <w:rPr>
          <w:rFonts w:eastAsia="Calibri"/>
          <w:b/>
          <w:bCs/>
          <w:sz w:val="32"/>
          <w:szCs w:val="32"/>
          <w:vertAlign w:val="superscript"/>
          <w:lang w:eastAsia="en-US"/>
        </w:rPr>
      </w:pPr>
    </w:p>
    <w:p w14:paraId="1C6717C9" w14:textId="77777777" w:rsidR="009146BE" w:rsidRPr="009146BE" w:rsidRDefault="009146BE" w:rsidP="009146BE">
      <w:pPr>
        <w:suppressAutoHyphens/>
        <w:autoSpaceDN w:val="0"/>
        <w:jc w:val="center"/>
        <w:rPr>
          <w:rFonts w:eastAsia="Calibri"/>
          <w:b/>
          <w:bCs/>
          <w:sz w:val="32"/>
          <w:szCs w:val="32"/>
          <w:vertAlign w:val="superscript"/>
          <w:lang w:eastAsia="en-US"/>
        </w:rPr>
      </w:pPr>
    </w:p>
    <w:p w14:paraId="00AB059C" w14:textId="77777777" w:rsidR="009146BE" w:rsidRPr="009146BE" w:rsidRDefault="009146BE" w:rsidP="009146BE">
      <w:pPr>
        <w:suppressAutoHyphens/>
        <w:autoSpaceDN w:val="0"/>
        <w:rPr>
          <w:rFonts w:eastAsia="Calibri"/>
          <w:b/>
          <w:bCs/>
          <w:sz w:val="32"/>
          <w:szCs w:val="32"/>
          <w:vertAlign w:val="superscript"/>
          <w:lang w:val="de-DE" w:eastAsia="en-US"/>
        </w:rPr>
      </w:pPr>
      <w:r w:rsidRPr="009146BE">
        <w:rPr>
          <w:rFonts w:eastAsia="Calibri"/>
          <w:b/>
          <w:bCs/>
          <w:sz w:val="32"/>
          <w:szCs w:val="32"/>
          <w:vertAlign w:val="superscript"/>
          <w:lang w:eastAsia="en-US"/>
        </w:rPr>
        <w:t xml:space="preserve">I.  NAZWA I DOKŁADNY ADRES OFERENTA        </w:t>
      </w:r>
      <w:r w:rsidRPr="009146BE">
        <w:rPr>
          <w:rFonts w:eastAsia="Calibri"/>
          <w:i/>
          <w:sz w:val="32"/>
          <w:szCs w:val="32"/>
          <w:vertAlign w:val="superscript"/>
          <w:lang w:val="de-DE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02E2AD" w14:textId="77777777" w:rsidR="009146BE" w:rsidRPr="009146BE" w:rsidRDefault="009146BE" w:rsidP="009146BE">
      <w:pPr>
        <w:suppressAutoHyphens/>
        <w:autoSpaceDN w:val="0"/>
        <w:rPr>
          <w:rFonts w:eastAsia="Calibri"/>
          <w:b/>
          <w:bCs/>
          <w:sz w:val="32"/>
          <w:szCs w:val="32"/>
          <w:vertAlign w:val="superscript"/>
          <w:lang w:val="de-DE" w:eastAsia="en-US"/>
        </w:rPr>
      </w:pPr>
      <w:r w:rsidRPr="009146BE">
        <w:rPr>
          <w:rFonts w:eastAsia="Calibri"/>
          <w:b/>
          <w:bCs/>
          <w:sz w:val="32"/>
          <w:szCs w:val="32"/>
          <w:vertAlign w:val="superscript"/>
          <w:lang w:val="de-DE" w:eastAsia="en-US"/>
        </w:rPr>
        <w:t>NIP</w:t>
      </w:r>
      <w:r w:rsidRPr="009146BE">
        <w:rPr>
          <w:rFonts w:eastAsia="Calibri"/>
          <w:sz w:val="32"/>
          <w:szCs w:val="32"/>
          <w:vertAlign w:val="superscript"/>
          <w:lang w:val="de-DE" w:eastAsia="en-US"/>
        </w:rPr>
        <w:t>..........................................................</w:t>
      </w:r>
      <w:r w:rsidRPr="009146BE">
        <w:rPr>
          <w:rFonts w:eastAsia="Calibri"/>
          <w:b/>
          <w:bCs/>
          <w:sz w:val="32"/>
          <w:szCs w:val="32"/>
          <w:vertAlign w:val="superscript"/>
          <w:lang w:val="de-DE" w:eastAsia="en-US"/>
        </w:rPr>
        <w:t xml:space="preserve"> REGON.</w:t>
      </w:r>
      <w:r w:rsidRPr="009146BE">
        <w:rPr>
          <w:rFonts w:eastAsia="Calibri"/>
          <w:sz w:val="32"/>
          <w:szCs w:val="32"/>
          <w:vertAlign w:val="superscript"/>
          <w:lang w:val="de-DE" w:eastAsia="en-US"/>
        </w:rPr>
        <w:t>...............</w:t>
      </w:r>
      <w:r w:rsidRPr="009146BE">
        <w:rPr>
          <w:rFonts w:eastAsia="Calibri"/>
          <w:i/>
          <w:sz w:val="32"/>
          <w:szCs w:val="32"/>
          <w:vertAlign w:val="superscript"/>
          <w:lang w:val="de-DE" w:eastAsia="en-US"/>
        </w:rPr>
        <w:t xml:space="preserve">...................................................................................... </w:t>
      </w:r>
      <w:r w:rsidRPr="009146BE">
        <w:rPr>
          <w:rFonts w:eastAsia="Calibri"/>
          <w:b/>
          <w:bCs/>
          <w:i/>
          <w:sz w:val="32"/>
          <w:szCs w:val="32"/>
          <w:vertAlign w:val="superscript"/>
          <w:lang w:val="de-DE" w:eastAsia="en-US"/>
        </w:rPr>
        <w:t xml:space="preserve"> </w:t>
      </w:r>
    </w:p>
    <w:p w14:paraId="5E32678F" w14:textId="77777777" w:rsidR="009146BE" w:rsidRDefault="009146BE" w:rsidP="009146BE">
      <w:pPr>
        <w:suppressAutoHyphens/>
        <w:autoSpaceDN w:val="0"/>
        <w:rPr>
          <w:rFonts w:eastAsia="Calibri"/>
          <w:b/>
          <w:bCs/>
          <w:sz w:val="32"/>
          <w:szCs w:val="32"/>
          <w:vertAlign w:val="superscript"/>
          <w:lang w:val="de-DE" w:eastAsia="en-US"/>
        </w:rPr>
      </w:pPr>
    </w:p>
    <w:p w14:paraId="158DEAC9" w14:textId="596DA3D1" w:rsidR="009146BE" w:rsidRPr="009146BE" w:rsidRDefault="009146BE" w:rsidP="009146BE">
      <w:pPr>
        <w:suppressAutoHyphens/>
        <w:autoSpaceDN w:val="0"/>
        <w:rPr>
          <w:rFonts w:eastAsia="Calibri"/>
          <w:b/>
          <w:bCs/>
          <w:sz w:val="32"/>
          <w:szCs w:val="32"/>
          <w:vertAlign w:val="superscript"/>
          <w:lang w:eastAsia="en-US"/>
        </w:rPr>
      </w:pPr>
      <w:r w:rsidRPr="009146BE">
        <w:rPr>
          <w:rFonts w:eastAsia="Calibri"/>
          <w:b/>
          <w:bCs/>
          <w:sz w:val="32"/>
          <w:szCs w:val="32"/>
          <w:vertAlign w:val="superscript"/>
          <w:lang w:val="de-DE" w:eastAsia="en-US"/>
        </w:rPr>
        <w:t>TEL</w:t>
      </w:r>
      <w:r w:rsidRPr="009146BE">
        <w:rPr>
          <w:rFonts w:eastAsia="Calibri"/>
          <w:sz w:val="32"/>
          <w:szCs w:val="32"/>
          <w:vertAlign w:val="superscript"/>
          <w:lang w:val="de-DE" w:eastAsia="en-US"/>
        </w:rPr>
        <w:t>./ 0......../ .....</w:t>
      </w:r>
      <w:r w:rsidRPr="009146BE">
        <w:rPr>
          <w:rFonts w:eastAsia="Calibri"/>
          <w:sz w:val="32"/>
          <w:szCs w:val="32"/>
          <w:vertAlign w:val="superscript"/>
          <w:lang w:eastAsia="en-US"/>
        </w:rPr>
        <w:t>..........................................................................................................................................................</w:t>
      </w:r>
    </w:p>
    <w:p w14:paraId="1DFD32D1" w14:textId="4B3B6A0F" w:rsidR="009146BE" w:rsidRPr="009146BE" w:rsidRDefault="009146BE" w:rsidP="009146BE">
      <w:pPr>
        <w:suppressAutoHyphens/>
        <w:autoSpaceDN w:val="0"/>
        <w:rPr>
          <w:rFonts w:eastAsia="Calibri"/>
          <w:b/>
          <w:bCs/>
          <w:sz w:val="32"/>
          <w:szCs w:val="32"/>
          <w:vertAlign w:val="superscript"/>
          <w:lang w:eastAsia="en-US"/>
        </w:rPr>
      </w:pPr>
      <w:r w:rsidRPr="009146BE">
        <w:rPr>
          <w:rFonts w:eastAsia="Calibri"/>
          <w:b/>
          <w:bCs/>
          <w:sz w:val="32"/>
          <w:szCs w:val="32"/>
          <w:vertAlign w:val="superscript"/>
          <w:lang w:eastAsia="en-US"/>
        </w:rPr>
        <w:t>ADRES EMAIL</w:t>
      </w:r>
      <w:r w:rsidRPr="009146BE">
        <w:rPr>
          <w:rFonts w:eastAsia="Calibri"/>
          <w:sz w:val="32"/>
          <w:szCs w:val="32"/>
          <w:vertAlign w:val="superscript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eastAsia="Calibri"/>
          <w:sz w:val="32"/>
          <w:szCs w:val="32"/>
          <w:vertAlign w:val="superscript"/>
          <w:lang w:eastAsia="en-US"/>
        </w:rPr>
        <w:t>..</w:t>
      </w:r>
      <w:r w:rsidRPr="009146BE">
        <w:rPr>
          <w:rFonts w:eastAsia="Calibri"/>
          <w:sz w:val="32"/>
          <w:szCs w:val="32"/>
          <w:vertAlign w:val="superscript"/>
          <w:lang w:eastAsia="en-US"/>
        </w:rPr>
        <w:t>.</w:t>
      </w:r>
    </w:p>
    <w:p w14:paraId="1593504D" w14:textId="77777777" w:rsidR="009146BE" w:rsidRPr="009146BE" w:rsidRDefault="009146BE" w:rsidP="009146BE">
      <w:pPr>
        <w:suppressAutoHyphens/>
        <w:autoSpaceDN w:val="0"/>
        <w:jc w:val="right"/>
        <w:rPr>
          <w:rFonts w:eastAsia="Calibri"/>
          <w:b/>
          <w:bCs/>
          <w:sz w:val="32"/>
          <w:szCs w:val="32"/>
          <w:vertAlign w:val="superscript"/>
          <w:lang w:eastAsia="en-US"/>
        </w:rPr>
      </w:pPr>
      <w:r w:rsidRPr="009146BE">
        <w:rPr>
          <w:rFonts w:eastAsia="Calibri"/>
          <w:b/>
          <w:bCs/>
          <w:sz w:val="32"/>
          <w:szCs w:val="32"/>
          <w:vertAlign w:val="superscript"/>
          <w:lang w:eastAsia="en-US"/>
        </w:rPr>
        <w:t xml:space="preserve">        </w:t>
      </w:r>
    </w:p>
    <w:p w14:paraId="4F7C46D1" w14:textId="77777777" w:rsidR="009146BE" w:rsidRPr="009146BE" w:rsidRDefault="009146BE" w:rsidP="009146BE">
      <w:pPr>
        <w:suppressAutoHyphens/>
        <w:autoSpaceDN w:val="0"/>
        <w:rPr>
          <w:rFonts w:eastAsia="Calibri"/>
          <w:b/>
          <w:bCs/>
          <w:sz w:val="32"/>
          <w:szCs w:val="32"/>
          <w:vertAlign w:val="superscript"/>
          <w:lang w:eastAsia="en-US"/>
        </w:rPr>
      </w:pPr>
      <w:r w:rsidRPr="009146BE">
        <w:rPr>
          <w:rFonts w:eastAsia="Calibri"/>
          <w:b/>
          <w:bCs/>
          <w:sz w:val="32"/>
          <w:szCs w:val="32"/>
          <w:vertAlign w:val="superscript"/>
          <w:lang w:eastAsia="en-US"/>
        </w:rPr>
        <w:t>NR WPISU DO WŁAŚCIWEGO REJESTRU I OZNACZENIE  ORGANU DOKONUJĄCEGO WPISU</w:t>
      </w:r>
      <w:r w:rsidRPr="009146BE">
        <w:rPr>
          <w:rFonts w:eastAsia="Calibri"/>
          <w:sz w:val="32"/>
          <w:szCs w:val="32"/>
          <w:vertAlign w:val="superscript"/>
          <w:lang w:eastAsia="en-US"/>
        </w:rPr>
        <w:t>……………………………………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6DB5A1E4" w14:textId="77777777" w:rsidR="009146BE" w:rsidRDefault="009146BE" w:rsidP="009146BE">
      <w:pPr>
        <w:suppressAutoHyphens/>
        <w:autoSpaceDN w:val="0"/>
        <w:jc w:val="right"/>
        <w:rPr>
          <w:rFonts w:eastAsia="Calibri"/>
          <w:b/>
          <w:bCs/>
          <w:sz w:val="32"/>
          <w:szCs w:val="32"/>
          <w:vertAlign w:val="superscript"/>
          <w:lang w:eastAsia="en-US"/>
        </w:rPr>
      </w:pPr>
    </w:p>
    <w:p w14:paraId="142545C5" w14:textId="77777777" w:rsidR="009146BE" w:rsidRPr="009146BE" w:rsidRDefault="009146BE" w:rsidP="009146BE">
      <w:pPr>
        <w:suppressAutoHyphens/>
        <w:autoSpaceDN w:val="0"/>
        <w:jc w:val="right"/>
        <w:rPr>
          <w:rFonts w:eastAsia="Calibri"/>
          <w:b/>
          <w:bCs/>
          <w:sz w:val="32"/>
          <w:szCs w:val="32"/>
          <w:vertAlign w:val="superscript"/>
          <w:lang w:eastAsia="en-US"/>
        </w:rPr>
      </w:pPr>
    </w:p>
    <w:p w14:paraId="6C10A7CE" w14:textId="77777777" w:rsidR="009146BE" w:rsidRDefault="009146BE" w:rsidP="009146BE">
      <w:pPr>
        <w:suppressAutoHyphens/>
        <w:autoSpaceDN w:val="0"/>
        <w:rPr>
          <w:rFonts w:eastAsia="Calibri"/>
          <w:b/>
          <w:bCs/>
          <w:sz w:val="32"/>
          <w:szCs w:val="32"/>
          <w:vertAlign w:val="superscript"/>
          <w:lang w:eastAsia="en-US"/>
        </w:rPr>
      </w:pPr>
      <w:r w:rsidRPr="009146BE">
        <w:rPr>
          <w:rFonts w:eastAsia="Calibri"/>
          <w:b/>
          <w:bCs/>
          <w:sz w:val="32"/>
          <w:szCs w:val="32"/>
          <w:vertAlign w:val="superscript"/>
          <w:lang w:eastAsia="en-US"/>
        </w:rPr>
        <w:t>II. ZAKRES ŚWIADCZEŃ I OFERTA CENOWA:</w:t>
      </w:r>
    </w:p>
    <w:p w14:paraId="0FE9A455" w14:textId="77777777" w:rsidR="009146BE" w:rsidRPr="009146BE" w:rsidRDefault="009146BE" w:rsidP="009146BE">
      <w:pPr>
        <w:suppressAutoHyphens/>
        <w:autoSpaceDN w:val="0"/>
        <w:rPr>
          <w:rFonts w:eastAsia="Calibri"/>
          <w:b/>
          <w:bCs/>
          <w:sz w:val="32"/>
          <w:szCs w:val="32"/>
          <w:vertAlign w:val="superscript"/>
          <w:lang w:eastAsia="en-US"/>
        </w:rPr>
      </w:pPr>
    </w:p>
    <w:p w14:paraId="0FAD3A10" w14:textId="24191828" w:rsidR="00406F48" w:rsidRPr="00406F48" w:rsidRDefault="00406F48" w:rsidP="003C54B4">
      <w:pPr>
        <w:suppressAutoHyphens/>
        <w:autoSpaceDN w:val="0"/>
        <w:jc w:val="right"/>
        <w:rPr>
          <w:rFonts w:eastAsia="Calibri"/>
          <w:b/>
          <w:bCs/>
          <w:sz w:val="32"/>
          <w:szCs w:val="32"/>
          <w:vertAlign w:val="superscript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5058"/>
        <w:gridCol w:w="1985"/>
        <w:gridCol w:w="1504"/>
        <w:gridCol w:w="1041"/>
      </w:tblGrid>
      <w:tr w:rsidR="00A354A2" w:rsidRPr="00406F48" w14:paraId="2DC14349" w14:textId="7E978D57" w:rsidTr="00A354A2">
        <w:trPr>
          <w:trHeight w:val="969"/>
        </w:trPr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2E01" w14:textId="77777777" w:rsidR="00A354A2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36"/>
                <w:szCs w:val="36"/>
                <w:vertAlign w:val="superscript"/>
                <w:lang w:eastAsia="en-US"/>
              </w:rPr>
            </w:pPr>
          </w:p>
        </w:tc>
        <w:tc>
          <w:tcPr>
            <w:tcW w:w="9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88341" w14:textId="1C8BC965" w:rsidR="00A354A2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36"/>
                <w:szCs w:val="36"/>
                <w:vertAlign w:val="superscript"/>
                <w:lang w:eastAsia="en-US"/>
              </w:rPr>
            </w:pPr>
            <w:r>
              <w:rPr>
                <w:rFonts w:eastAsia="Calibri"/>
                <w:b/>
                <w:bCs/>
                <w:sz w:val="36"/>
                <w:szCs w:val="36"/>
                <w:vertAlign w:val="superscript"/>
                <w:lang w:eastAsia="en-US"/>
              </w:rPr>
              <w:t xml:space="preserve">     PRACOWNIA ANALITYKI MEDYCZNEJ</w:t>
            </w:r>
          </w:p>
        </w:tc>
      </w:tr>
      <w:tr w:rsidR="00A354A2" w:rsidRPr="00406F48" w14:paraId="4C52C99C" w14:textId="0C504190" w:rsidTr="00A354A2">
        <w:trPr>
          <w:trHeight w:val="73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F07A8" w14:textId="4A4DBF69" w:rsidR="00A354A2" w:rsidRPr="00406F48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406F48">
              <w:rPr>
                <w:rFonts w:eastAsia="Calibri"/>
                <w:b/>
                <w:bCs/>
                <w:sz w:val="32"/>
                <w:szCs w:val="32"/>
                <w:vertAlign w:val="superscript"/>
                <w:lang w:eastAsia="en-US"/>
              </w:rPr>
              <w:t>NAZWA BADANIA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5A475" w14:textId="7136E43C" w:rsidR="00A354A2" w:rsidRPr="002273CA" w:rsidRDefault="00A354A2" w:rsidP="003C579B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2273CA"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  <w:t>Przewidywana ilość badań w okresie 36 miesięcy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F087" w14:textId="77777777" w:rsidR="002273CA" w:rsidRPr="002273CA" w:rsidRDefault="002273CA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  <w:p w14:paraId="2D691289" w14:textId="07ADA8EB" w:rsidR="00A354A2" w:rsidRPr="002273CA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2273CA"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  <w:t>Czas wykonania badania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2411" w14:textId="24B3FE00" w:rsidR="00A354A2" w:rsidRPr="002273CA" w:rsidRDefault="002273CA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2273CA"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  <w:t>CENA           za jedno badanie         w zł</w:t>
            </w:r>
          </w:p>
        </w:tc>
      </w:tr>
      <w:tr w:rsidR="00A354A2" w:rsidRPr="00406F48" w14:paraId="1DD1C245" w14:textId="3AA8A792" w:rsidTr="00A354A2">
        <w:trPr>
          <w:trHeight w:hRule="exact" w:val="732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D4CDA" w14:textId="7DDD142E" w:rsidR="00A354A2" w:rsidRPr="00406F48" w:rsidRDefault="00A354A2" w:rsidP="003C54B4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Barwienie rozmazu </w:t>
            </w:r>
            <w:proofErr w:type="spellStart"/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szpiku+ocena</w:t>
            </w:r>
            <w:proofErr w:type="spellEnd"/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mielogramu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9FF3E" w14:textId="3B08D2E8" w:rsidR="00A354A2" w:rsidRPr="002273CA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A1D8" w14:textId="7B96D9E5" w:rsidR="00A354A2" w:rsidRPr="00406F48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A354A2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5 dni roboczych</w:t>
            </w:r>
            <w:r w:rsidRPr="00A354A2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ab/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AB68" w14:textId="32F8CF83" w:rsidR="00A354A2" w:rsidRPr="00406F48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</w:p>
        </w:tc>
      </w:tr>
      <w:tr w:rsidR="00A354A2" w:rsidRPr="00406F48" w14:paraId="241E75EE" w14:textId="1F9BA301" w:rsidTr="00A354A2">
        <w:trPr>
          <w:trHeight w:hRule="exact" w:val="70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5241" w14:textId="056480A0" w:rsidR="00A354A2" w:rsidRPr="00285325" w:rsidRDefault="00A354A2" w:rsidP="003C54B4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Barwienie rozmazu krwi obwodowej + ocena rozmazu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4BF3" w14:textId="195E0CB4" w:rsidR="00A354A2" w:rsidRPr="002273CA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399B" w14:textId="34ED0925" w:rsidR="00A354A2" w:rsidRPr="00406F48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A354A2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5 dni roboczych</w:t>
            </w:r>
            <w:r w:rsidRPr="00A354A2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ab/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6CFA" w14:textId="6D76995B" w:rsidR="00A354A2" w:rsidRPr="00406F48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</w:p>
        </w:tc>
      </w:tr>
      <w:bookmarkEnd w:id="0"/>
    </w:tbl>
    <w:p w14:paraId="575575A4" w14:textId="77777777" w:rsidR="00406F48" w:rsidRPr="00406F48" w:rsidRDefault="00406F48" w:rsidP="00406F48">
      <w:pPr>
        <w:suppressAutoHyphens/>
        <w:autoSpaceDN w:val="0"/>
        <w:rPr>
          <w:rFonts w:eastAsia="Calibri"/>
          <w:b/>
          <w:bCs/>
          <w:sz w:val="40"/>
          <w:szCs w:val="40"/>
          <w:vertAlign w:val="superscript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5058"/>
        <w:gridCol w:w="1985"/>
        <w:gridCol w:w="1478"/>
        <w:gridCol w:w="1067"/>
      </w:tblGrid>
      <w:tr w:rsidR="00A354A2" w:rsidRPr="00406F48" w14:paraId="7C123CE2" w14:textId="77777777" w:rsidTr="00A354A2">
        <w:trPr>
          <w:trHeight w:val="969"/>
        </w:trPr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6AA9" w14:textId="77777777" w:rsidR="00A354A2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36"/>
                <w:szCs w:val="36"/>
                <w:vertAlign w:val="superscript"/>
                <w:lang w:eastAsia="en-US"/>
              </w:rPr>
            </w:pPr>
          </w:p>
        </w:tc>
        <w:tc>
          <w:tcPr>
            <w:tcW w:w="9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F9CF" w14:textId="2D896AB8" w:rsidR="00A354A2" w:rsidRPr="00406F48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36"/>
                <w:szCs w:val="36"/>
                <w:vertAlign w:val="superscript"/>
                <w:lang w:eastAsia="en-US"/>
              </w:rPr>
            </w:pPr>
            <w:r>
              <w:rPr>
                <w:rFonts w:eastAsia="Calibri"/>
                <w:b/>
                <w:bCs/>
                <w:sz w:val="36"/>
                <w:szCs w:val="36"/>
                <w:vertAlign w:val="superscript"/>
                <w:lang w:eastAsia="en-US"/>
              </w:rPr>
              <w:t xml:space="preserve">  PRACOWNIA GENETYKI KLINICZNEJ</w:t>
            </w:r>
          </w:p>
        </w:tc>
      </w:tr>
      <w:tr w:rsidR="00A354A2" w:rsidRPr="00406F48" w14:paraId="5554C103" w14:textId="77777777" w:rsidTr="00A354A2">
        <w:trPr>
          <w:trHeight w:val="567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69D44" w14:textId="77777777" w:rsidR="00A354A2" w:rsidRPr="00406F48" w:rsidRDefault="00A354A2" w:rsidP="003C579B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406F48">
              <w:rPr>
                <w:rFonts w:eastAsia="Calibri"/>
                <w:b/>
                <w:bCs/>
                <w:sz w:val="32"/>
                <w:szCs w:val="32"/>
                <w:vertAlign w:val="superscript"/>
                <w:lang w:eastAsia="en-US"/>
              </w:rPr>
              <w:t>NAZWA BADANIA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AAD8" w14:textId="009D6C61" w:rsidR="00A354A2" w:rsidRPr="002273CA" w:rsidRDefault="00A354A2" w:rsidP="003C579B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2273CA"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  <w:t>Przewidywana      ilość badań w okresie 36 miesięcy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2358" w14:textId="77777777" w:rsidR="002273CA" w:rsidRDefault="002273CA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  <w:p w14:paraId="7EA01C00" w14:textId="0025D28D" w:rsidR="00A354A2" w:rsidRPr="002273CA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2273CA"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  <w:t>Czas wykonania badania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C1A97" w14:textId="1C6BDE88" w:rsidR="00A354A2" w:rsidRPr="002273CA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2273CA"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  <w:t>CENA</w:t>
            </w:r>
            <w:r w:rsidR="002273CA"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  <w:t xml:space="preserve">         </w:t>
            </w:r>
            <w:r w:rsidRPr="002273CA"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  <w:t xml:space="preserve">  za jedno badanie</w:t>
            </w:r>
            <w:r w:rsidR="002273CA"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  <w:t xml:space="preserve">         w zł</w:t>
            </w:r>
          </w:p>
        </w:tc>
      </w:tr>
      <w:tr w:rsidR="00A354A2" w:rsidRPr="00406F48" w14:paraId="45AC44DD" w14:textId="77777777" w:rsidTr="00A354A2">
        <w:trPr>
          <w:trHeight w:hRule="exact" w:val="722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D65BC" w14:textId="53B9ABD0" w:rsidR="00A354A2" w:rsidRPr="00406F48" w:rsidRDefault="00A354A2" w:rsidP="003C54B4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Analiza mutacji V617F w genie JAK2 (metoda ARMS-PCR)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9A81" w14:textId="3A2BE809" w:rsidR="00A354A2" w:rsidRPr="002273CA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31FC" w14:textId="2F3E2662" w:rsidR="00A354A2" w:rsidRPr="00A354A2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A354A2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15 dni roboczych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4A85F" w14:textId="5F5F1D84" w:rsidR="00A354A2" w:rsidRPr="00406F48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60036905" w14:textId="77777777" w:rsidTr="00A354A2">
        <w:trPr>
          <w:trHeight w:hRule="exact" w:val="86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92F7" w14:textId="2239AD62" w:rsidR="00A354A2" w:rsidRPr="00285325" w:rsidRDefault="00A354A2" w:rsidP="003C54B4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Diagnostyka hemochromatozy (I etap): analiza mutacji w genie HFE (</w:t>
            </w:r>
            <w:proofErr w:type="spellStart"/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exon</w:t>
            </w:r>
            <w:proofErr w:type="spellEnd"/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2 i 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86F1" w14:textId="3902B90D" w:rsidR="00A354A2" w:rsidRPr="002273CA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BAC3" w14:textId="374DAC83" w:rsidR="00A354A2" w:rsidRPr="00A354A2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A354A2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15 dni roboczych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70625" w14:textId="0C167302" w:rsidR="00A354A2" w:rsidRPr="00A354A2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</w:p>
        </w:tc>
      </w:tr>
      <w:tr w:rsidR="00A354A2" w:rsidRPr="00406F48" w14:paraId="30BF3152" w14:textId="77777777" w:rsidTr="00A354A2">
        <w:trPr>
          <w:trHeight w:hRule="exact" w:val="843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A9BA" w14:textId="6EEA4028" w:rsidR="00A354A2" w:rsidRPr="00285325" w:rsidRDefault="00A354A2" w:rsidP="003C54B4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Analiza mutacji w genie MPL (</w:t>
            </w:r>
            <w:proofErr w:type="spellStart"/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eskon</w:t>
            </w:r>
            <w:proofErr w:type="spellEnd"/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10)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713D" w14:textId="6F577969" w:rsidR="00A354A2" w:rsidRPr="002273CA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AEDA" w14:textId="18266323" w:rsidR="00A354A2" w:rsidRPr="00A354A2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A354A2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15 dni roboczych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E83D" w14:textId="3877BD08" w:rsidR="00A354A2" w:rsidRPr="00406F48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0C55B890" w14:textId="77777777" w:rsidTr="00A354A2">
        <w:trPr>
          <w:trHeight w:hRule="exact" w:val="856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6E9B" w14:textId="15E91AA1" w:rsidR="00A354A2" w:rsidRPr="00285325" w:rsidRDefault="00A354A2" w:rsidP="003C54B4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Diagnostyka hemochromatozy (II etap): analiza mutacji w genie HFE (</w:t>
            </w:r>
            <w:proofErr w:type="spellStart"/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exon</w:t>
            </w:r>
            <w:proofErr w:type="spellEnd"/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69F6" w14:textId="7FAEF27D" w:rsidR="00A354A2" w:rsidRPr="002273CA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34E5" w14:textId="5F28A50E" w:rsidR="00A354A2" w:rsidRPr="00A354A2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A354A2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15 dni roboczych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EC8D" w14:textId="438FBDF5" w:rsidR="00A354A2" w:rsidRPr="00406F48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24E004BC" w14:textId="77777777" w:rsidTr="00A354A2">
        <w:trPr>
          <w:trHeight w:hRule="exact" w:val="712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9767" w14:textId="3CC45996" w:rsidR="00A354A2" w:rsidRPr="00285325" w:rsidRDefault="00A354A2" w:rsidP="003C54B4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Diagnostyka przewlekłej białaczki szpikowej: </w:t>
            </w:r>
            <w:proofErr w:type="spellStart"/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multiplex</w:t>
            </w:r>
            <w:proofErr w:type="spellEnd"/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PCR (BCR-ABL p210_p230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_p190)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A8C7" w14:textId="2292E870" w:rsidR="00A354A2" w:rsidRPr="002273CA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22B0" w14:textId="7EBA24EF" w:rsidR="00A354A2" w:rsidRPr="00A354A2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A354A2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15 dni roboczych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3271C" w14:textId="04352DAE" w:rsidR="00A354A2" w:rsidRPr="00A354A2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</w:p>
        </w:tc>
      </w:tr>
      <w:tr w:rsidR="00A354A2" w:rsidRPr="00406F48" w14:paraId="33A75E25" w14:textId="77777777" w:rsidTr="00A354A2">
        <w:trPr>
          <w:trHeight w:hRule="exact" w:val="708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CEA4" w14:textId="0BC922C5" w:rsidR="00A354A2" w:rsidRPr="00285325" w:rsidRDefault="00A354A2" w:rsidP="003C54B4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Analiza mutacji w genie CALR (</w:t>
            </w:r>
            <w:proofErr w:type="spellStart"/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ekson</w:t>
            </w:r>
            <w:proofErr w:type="spellEnd"/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9)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3C53" w14:textId="08CE458D" w:rsidR="00A354A2" w:rsidRPr="002273CA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E9B0" w14:textId="7E0383B9" w:rsidR="00A354A2" w:rsidRPr="00A354A2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A354A2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15 dni roboczych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4EA8" w14:textId="5D0D6F6F" w:rsidR="00A354A2" w:rsidRPr="00A354A2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</w:p>
        </w:tc>
      </w:tr>
      <w:tr w:rsidR="00A354A2" w:rsidRPr="00406F48" w14:paraId="73ED9578" w14:textId="77777777" w:rsidTr="00A354A2">
        <w:trPr>
          <w:trHeight w:hRule="exact" w:val="845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B1F7" w14:textId="7DB4B6A1" w:rsidR="00A354A2" w:rsidRPr="00285325" w:rsidRDefault="00A354A2" w:rsidP="003C54B4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Analiza mutacji w genie JAK2 (</w:t>
            </w:r>
            <w:proofErr w:type="spellStart"/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ekson</w:t>
            </w:r>
            <w:proofErr w:type="spellEnd"/>
            <w:r w:rsidRPr="0028532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12)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C7CD" w14:textId="77777777" w:rsidR="00A354A2" w:rsidRPr="002273CA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3</w:t>
            </w:r>
          </w:p>
          <w:p w14:paraId="273727AD" w14:textId="2CE83202" w:rsidR="00A354A2" w:rsidRPr="002273CA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A426" w14:textId="1ACE537D" w:rsidR="00A354A2" w:rsidRPr="00A354A2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A354A2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15 dni roboczych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4F35" w14:textId="24A9E226" w:rsidR="00A354A2" w:rsidRPr="00A354A2" w:rsidRDefault="00A354A2" w:rsidP="003C54B4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</w:p>
        </w:tc>
      </w:tr>
    </w:tbl>
    <w:p w14:paraId="766CE326" w14:textId="77777777" w:rsidR="00285325" w:rsidRDefault="00285325" w:rsidP="00285325">
      <w:pPr>
        <w:suppressAutoHyphens/>
        <w:autoSpaceDN w:val="0"/>
        <w:rPr>
          <w:rFonts w:eastAsia="Calibri"/>
          <w:sz w:val="48"/>
          <w:szCs w:val="48"/>
          <w:vertAlign w:val="superscript"/>
          <w:lang w:eastAsia="en-US"/>
        </w:rPr>
      </w:pP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5342"/>
        <w:gridCol w:w="1559"/>
        <w:gridCol w:w="1607"/>
        <w:gridCol w:w="1080"/>
      </w:tblGrid>
      <w:tr w:rsidR="00A354A2" w:rsidRPr="00406F48" w14:paraId="3B165526" w14:textId="77777777" w:rsidTr="00A354A2">
        <w:trPr>
          <w:trHeight w:val="969"/>
          <w:jc w:val="center"/>
        </w:trPr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14C6" w14:textId="77777777" w:rsidR="00A354A2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36"/>
                <w:szCs w:val="36"/>
                <w:vertAlign w:val="superscript"/>
                <w:lang w:eastAsia="en-US"/>
              </w:rPr>
            </w:pPr>
          </w:p>
        </w:tc>
        <w:tc>
          <w:tcPr>
            <w:tcW w:w="9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CC88" w14:textId="75E93DFE" w:rsidR="00A354A2" w:rsidRPr="00406F48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36"/>
                <w:szCs w:val="36"/>
                <w:vertAlign w:val="superscript"/>
                <w:lang w:eastAsia="en-US"/>
              </w:rPr>
            </w:pPr>
            <w:r>
              <w:rPr>
                <w:rFonts w:eastAsia="Calibri"/>
                <w:b/>
                <w:bCs/>
                <w:sz w:val="36"/>
                <w:szCs w:val="36"/>
                <w:vertAlign w:val="superscript"/>
                <w:lang w:eastAsia="en-US"/>
              </w:rPr>
              <w:t xml:space="preserve">        PRACOWNIA IMMUNOFENOTYPOWANIA</w:t>
            </w:r>
          </w:p>
        </w:tc>
      </w:tr>
      <w:tr w:rsidR="00A354A2" w:rsidRPr="00406F48" w14:paraId="725A6227" w14:textId="77777777" w:rsidTr="00A354A2">
        <w:trPr>
          <w:trHeight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D612E" w14:textId="77777777" w:rsidR="00A354A2" w:rsidRPr="00406F48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406F48">
              <w:rPr>
                <w:rFonts w:eastAsia="Calibri"/>
                <w:b/>
                <w:bCs/>
                <w:sz w:val="32"/>
                <w:szCs w:val="32"/>
                <w:vertAlign w:val="superscript"/>
                <w:lang w:eastAsia="en-US"/>
              </w:rPr>
              <w:t>NAZWA BADANIA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00DB" w14:textId="76D1C871" w:rsidR="00A354A2" w:rsidRPr="002273CA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2273CA"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  <w:t>Przewidywana      ilość badań w okresie 36 miesięcy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9BA4" w14:textId="77777777" w:rsidR="002273CA" w:rsidRPr="002273CA" w:rsidRDefault="002273CA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  <w:p w14:paraId="33B80635" w14:textId="2C592484" w:rsidR="00A354A2" w:rsidRPr="002273CA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2273CA"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  <w:t>Czas wykonania badania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5FB66" w14:textId="3F3ACC7F" w:rsidR="00A354A2" w:rsidRPr="002273CA" w:rsidRDefault="002273CA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2273CA"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  <w:t>CENA           za jedno badanie         w zł</w:t>
            </w:r>
          </w:p>
        </w:tc>
      </w:tr>
      <w:tr w:rsidR="00A354A2" w:rsidRPr="00406F48" w14:paraId="295D98F2" w14:textId="77777777" w:rsidTr="00A354A2">
        <w:trPr>
          <w:trHeight w:hRule="exact" w:val="726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453CE" w14:textId="327DA513" w:rsidR="00A354A2" w:rsidRPr="00406F48" w:rsidRDefault="00A354A2" w:rsidP="00764F47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ALL B – ustalenie rozpoznania po wstępnym różnicowaniu komórek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CDE7" w14:textId="3A98D24E" w:rsidR="00A354A2" w:rsidRPr="002273CA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9088" w14:textId="359DB220" w:rsidR="00A354A2" w:rsidRPr="00A354A2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A354A2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maksymalnie do </w:t>
            </w:r>
            <w:r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 3</w:t>
            </w:r>
            <w:r w:rsidRPr="00A354A2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 dni roboczych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FAD06" w14:textId="35D2DC9F" w:rsidR="00A354A2" w:rsidRPr="00406F48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1C5FD07F" w14:textId="77777777" w:rsidTr="00A354A2">
        <w:trPr>
          <w:trHeight w:hRule="exact" w:val="709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1469F" w14:textId="78784992" w:rsidR="00A354A2" w:rsidRPr="00285325" w:rsidRDefault="00A354A2" w:rsidP="00764F47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ALL B MRD – kontrola po leczeniu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64F6" w14:textId="177E36AE" w:rsidR="00A354A2" w:rsidRPr="002273CA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CC18" w14:textId="70863C5F" w:rsidR="00A354A2" w:rsidRPr="00A354A2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A354A2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</w:t>
            </w:r>
            <w:r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 </w:t>
            </w:r>
            <w:r w:rsidRPr="00A354A2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 3 dni roboczych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F8E9" w14:textId="7AC3AA43" w:rsidR="00A354A2" w:rsidRPr="00406F48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42CF4994" w14:textId="77777777" w:rsidTr="00A354A2">
        <w:trPr>
          <w:trHeight w:hRule="exact" w:val="719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676A" w14:textId="15DD1F30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Klonalność komórek B CD19 k/1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C508" w14:textId="32DBE4B2" w:rsidR="00A354A2" w:rsidRPr="002273CA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15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2989" w14:textId="68C701D2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D35D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maksymalnie do </w:t>
            </w:r>
            <w:r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 </w:t>
            </w:r>
            <w:r w:rsidRPr="00D35D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3 dni roboczych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207BA" w14:textId="0C0D8306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43C837A4" w14:textId="77777777" w:rsidTr="00A354A2">
        <w:trPr>
          <w:trHeight w:hRule="exact" w:val="701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698E5" w14:textId="0D1C4D5A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Limfocyty T;NK;B (CD5/CD10) – oznaczenie subpopulacji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56C6" w14:textId="78662B8B" w:rsidR="00A354A2" w:rsidRPr="002273CA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12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7D3E" w14:textId="726D91FB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D35D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</w:t>
            </w:r>
            <w:r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 </w:t>
            </w:r>
            <w:r w:rsidRPr="00D35D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 3 dni roboczych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52C6" w14:textId="200E5AFE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7CCAD13B" w14:textId="77777777" w:rsidTr="00A354A2">
        <w:trPr>
          <w:trHeight w:hRule="exact" w:val="71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73E1" w14:textId="3804BA18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lastRenderedPageBreak/>
              <w:t xml:space="preserve">Oznaczenie limfocytów T;B;NK (zestaw </w:t>
            </w:r>
            <w:proofErr w:type="spellStart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Multitest</w:t>
            </w:r>
            <w:proofErr w:type="spellEnd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FB51" w14:textId="2A003073" w:rsidR="00A354A2" w:rsidRPr="002273CA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12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1DB2" w14:textId="3F45C399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D35D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maksymalnie do </w:t>
            </w:r>
            <w:r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 </w:t>
            </w:r>
            <w:r w:rsidRPr="00D35D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3 dni roboczych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6EC2" w14:textId="70628B7D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2BC440B2" w14:textId="77777777" w:rsidTr="00A354A2">
        <w:trPr>
          <w:trHeight w:hRule="exact" w:val="849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AC96" w14:textId="04F48831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CLL-B/ </w:t>
            </w:r>
            <w:proofErr w:type="spellStart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Chłoniak</w:t>
            </w:r>
            <w:proofErr w:type="spellEnd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B – ustalenie rozpoznania / kontrola po leczeniu (bez oceny klonalności)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3D99" w14:textId="754A1487" w:rsidR="00A354A2" w:rsidRPr="002273CA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12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D2E4" w14:textId="77777777" w:rsidR="009146BE" w:rsidRDefault="009146BE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  </w:t>
            </w:r>
            <w:r w:rsidR="00A354A2" w:rsidRPr="00D35D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</w:t>
            </w:r>
          </w:p>
          <w:p w14:paraId="13C0B139" w14:textId="29989FA7" w:rsidR="00A354A2" w:rsidRPr="00A354A2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 </w:t>
            </w:r>
            <w:r w:rsidR="009146BE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 </w:t>
            </w:r>
            <w:r w:rsidRPr="00D35D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3 dni roboczych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BC8D" w14:textId="5A15DCB3" w:rsidR="00A354A2" w:rsidRPr="00406F48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02CE3B1A" w14:textId="77777777" w:rsidTr="00A354A2">
        <w:trPr>
          <w:trHeight w:hRule="exact" w:val="705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54BD" w14:textId="52C366C9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Klonalność komórek B CD5/CD20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1A25" w14:textId="15D6084C" w:rsidR="00A354A2" w:rsidRPr="002273CA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E7A4" w14:textId="0678555D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D35D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</w:t>
            </w:r>
            <w:r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  </w:t>
            </w:r>
            <w:r w:rsidRPr="00D35D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 3 dni roboczych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E1E1" w14:textId="625B844A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42607DAD" w14:textId="77777777" w:rsidTr="00A354A2">
        <w:trPr>
          <w:trHeight w:hRule="exact" w:val="714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AD7B" w14:textId="2830BADC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Wstępna diagnostyka w kierunku CLL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3123" w14:textId="26F26362" w:rsidR="00A354A2" w:rsidRPr="002273CA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D8F1" w14:textId="7F20B294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D35D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maksymalnie do </w:t>
            </w:r>
            <w:r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 </w:t>
            </w:r>
            <w:r w:rsidRPr="00D35D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3 dni roboczych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FFBB" w14:textId="473979D6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609E174D" w14:textId="77777777" w:rsidTr="00A354A2">
        <w:trPr>
          <w:trHeight w:hRule="exact" w:val="69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1A6C" w14:textId="71098AEF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CLL/</w:t>
            </w:r>
            <w:proofErr w:type="spellStart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chłoniak</w:t>
            </w:r>
            <w:proofErr w:type="spellEnd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B - MRD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78EE" w14:textId="6A82D2C5" w:rsidR="00A354A2" w:rsidRPr="002273CA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B205" w14:textId="246FC58A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D35D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maksymalnie do </w:t>
            </w:r>
            <w:r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 </w:t>
            </w:r>
            <w:r w:rsidRPr="00D35D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3 dni roboczych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8EED" w14:textId="45A652FE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</w:tbl>
    <w:p w14:paraId="729B4C02" w14:textId="77777777" w:rsidR="00285325" w:rsidRDefault="00285325" w:rsidP="00285325">
      <w:pPr>
        <w:suppressAutoHyphens/>
        <w:autoSpaceDN w:val="0"/>
        <w:rPr>
          <w:rFonts w:eastAsia="Calibri"/>
          <w:sz w:val="48"/>
          <w:szCs w:val="48"/>
          <w:vertAlign w:val="superscript"/>
          <w:lang w:eastAsia="en-US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5342"/>
        <w:gridCol w:w="1559"/>
        <w:gridCol w:w="1559"/>
        <w:gridCol w:w="1134"/>
      </w:tblGrid>
      <w:tr w:rsidR="00A354A2" w:rsidRPr="00406F48" w14:paraId="58401501" w14:textId="77777777" w:rsidTr="00A354A2">
        <w:trPr>
          <w:trHeight w:val="969"/>
          <w:jc w:val="center"/>
        </w:trPr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7833" w14:textId="77777777" w:rsidR="00A354A2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36"/>
                <w:szCs w:val="36"/>
                <w:vertAlign w:val="superscript"/>
                <w:lang w:eastAsia="en-US"/>
              </w:rPr>
            </w:pPr>
          </w:p>
        </w:tc>
        <w:tc>
          <w:tcPr>
            <w:tcW w:w="9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3940" w14:textId="49333D56" w:rsidR="00A354A2" w:rsidRPr="00406F48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36"/>
                <w:szCs w:val="36"/>
                <w:vertAlign w:val="superscript"/>
                <w:lang w:eastAsia="en-US"/>
              </w:rPr>
            </w:pPr>
            <w:r>
              <w:rPr>
                <w:rFonts w:eastAsia="Calibri"/>
                <w:b/>
                <w:bCs/>
                <w:sz w:val="36"/>
                <w:szCs w:val="36"/>
                <w:vertAlign w:val="superscript"/>
                <w:lang w:eastAsia="en-US"/>
              </w:rPr>
              <w:t xml:space="preserve">                     PRACOWNIA PATOMORFOLOGII</w:t>
            </w:r>
          </w:p>
        </w:tc>
      </w:tr>
      <w:tr w:rsidR="00A354A2" w:rsidRPr="00406F48" w14:paraId="362D83D2" w14:textId="77777777" w:rsidTr="00A354A2">
        <w:trPr>
          <w:trHeight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2AF84" w14:textId="77777777" w:rsidR="00A354A2" w:rsidRPr="00406F48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406F48">
              <w:rPr>
                <w:rFonts w:eastAsia="Calibri"/>
                <w:b/>
                <w:bCs/>
                <w:sz w:val="32"/>
                <w:szCs w:val="32"/>
                <w:vertAlign w:val="superscript"/>
                <w:lang w:eastAsia="en-US"/>
              </w:rPr>
              <w:t>NAZWA BADANIA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6033" w14:textId="03376EA6" w:rsidR="00A354A2" w:rsidRPr="002273CA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2273CA"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  <w:t>Przewidywana      ilość badań w okresie 36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35DB" w14:textId="77777777" w:rsidR="002273CA" w:rsidRPr="002273CA" w:rsidRDefault="002273CA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  <w:p w14:paraId="2854BF6E" w14:textId="607F6785" w:rsidR="00A354A2" w:rsidRPr="002273CA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2273CA"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  <w:t>Czas wykonania badania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420DD" w14:textId="0592E448" w:rsidR="00A354A2" w:rsidRPr="002273CA" w:rsidRDefault="002273CA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2273CA"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en-US"/>
              </w:rPr>
              <w:t>CENA           za jedno badanie         w zł</w:t>
            </w:r>
          </w:p>
        </w:tc>
      </w:tr>
      <w:tr w:rsidR="00A354A2" w:rsidRPr="00406F48" w14:paraId="68814D46" w14:textId="77777777" w:rsidTr="00A354A2">
        <w:trPr>
          <w:trHeight w:hRule="exact" w:val="738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6D859" w14:textId="7C092F3A" w:rsidR="00A354A2" w:rsidRPr="00406F48" w:rsidRDefault="00A354A2" w:rsidP="00764F47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Badanie histopatologiczne </w:t>
            </w:r>
            <w:proofErr w:type="spellStart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trepanobioptatu</w:t>
            </w:r>
            <w:proofErr w:type="spellEnd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z wykonaniem 1 bloczka/preparatu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2EFD" w14:textId="12F4E782" w:rsidR="00A354A2" w:rsidRPr="002273CA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134B" w14:textId="2AB064E7" w:rsidR="00A354A2" w:rsidRPr="00A354A2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A354A2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21 dni</w:t>
            </w:r>
            <w:r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 xml:space="preserve"> </w:t>
            </w:r>
            <w:r w:rsidRPr="00A354A2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roboczych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685A0" w14:textId="56409C54" w:rsidR="00A354A2" w:rsidRPr="00406F48" w:rsidRDefault="00A354A2" w:rsidP="00764F47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2DCFE368" w14:textId="77777777" w:rsidTr="00A354A2">
        <w:trPr>
          <w:trHeight w:hRule="exact" w:val="713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63E6" w14:textId="39854899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Barwienie immunohistochemiczne (1 przeciwciało – automatycznie)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917B" w14:textId="1B434742" w:rsidR="00A354A2" w:rsidRPr="002273CA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2273CA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390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F28E" w14:textId="73E91AE4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420F27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21 dni roboczych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B56DA" w14:textId="0882D062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48CD6A5F" w14:textId="77777777" w:rsidTr="00A354A2">
        <w:trPr>
          <w:trHeight w:hRule="exact" w:val="703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CA13" w14:textId="12D6B908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Ocena końcowa przez specjalistę </w:t>
            </w:r>
            <w:proofErr w:type="spellStart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hematopatologa</w:t>
            </w:r>
            <w:proofErr w:type="spellEnd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z wydaniem wyniku – trepanobiopsja;w.</w:t>
            </w:r>
            <w:proofErr w:type="spellStart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chł</w:t>
            </w:r>
            <w:proofErr w:type="spellEnd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.;śledziona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5027" w14:textId="0FAF302A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  <w:r>
              <w:rPr>
                <w:rFonts w:eastAsia="Calibri"/>
                <w:sz w:val="40"/>
                <w:szCs w:val="40"/>
                <w:vertAlign w:val="superscript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4657" w14:textId="50B99922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420F27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21 dni roboczych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04B4" w14:textId="76E5F8D7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2645A6DA" w14:textId="77777777" w:rsidTr="002273CA">
        <w:trPr>
          <w:trHeight w:hRule="exact" w:val="714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9775" w14:textId="5FC8531B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Skrawanie jednego bloczka i barwienie dodatkowego 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6579" w14:textId="26CAAB5B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  <w:r>
              <w:rPr>
                <w:rFonts w:eastAsia="Calibri"/>
                <w:sz w:val="40"/>
                <w:szCs w:val="40"/>
                <w:vertAlign w:val="superscript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AA43" w14:textId="7B349460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420F27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21 dni roboczych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07EB" w14:textId="59FF69B8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1469F573" w14:textId="77777777" w:rsidTr="002273CA">
        <w:trPr>
          <w:trHeight w:hRule="exact" w:val="723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C2EC" w14:textId="572FC0F9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Ocena końcowa przez specjalistę </w:t>
            </w:r>
            <w:proofErr w:type="spellStart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hematopatologa</w:t>
            </w:r>
            <w:proofErr w:type="spellEnd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z wydaniem wyniku – materiał chirurgiczny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9C9B" w14:textId="2F180469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  <w:r>
              <w:rPr>
                <w:rFonts w:eastAsia="Calibri"/>
                <w:sz w:val="40"/>
                <w:szCs w:val="40"/>
                <w:vertAlign w:val="superscript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CE6A" w14:textId="2B2D1DB6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420F27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21 dni roboczych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CDC0" w14:textId="0D9B8DD5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6D1BBF73" w14:textId="77777777" w:rsidTr="002273CA">
        <w:trPr>
          <w:trHeight w:hRule="exact" w:val="69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072E" w14:textId="3E96F19D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Badanie histopatologiczne materiału chirurgicznego z wykonaniem 1 bloczka/preparatu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4EEA" w14:textId="6E868394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  <w:r>
              <w:rPr>
                <w:rFonts w:eastAsia="Calibri"/>
                <w:sz w:val="40"/>
                <w:szCs w:val="40"/>
                <w:vertAlign w:val="superscript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989A" w14:textId="7CD9AC40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420F27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21 dni roboczych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57B5" w14:textId="51A78E86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69E2604F" w14:textId="77777777" w:rsidTr="002273CA">
        <w:trPr>
          <w:trHeight w:hRule="exact" w:val="715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C92FD" w14:textId="51D2C07D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Konsultacja histopatologiczna nadesłanych preparatów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7C94" w14:textId="03292DC6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  <w:r>
              <w:rPr>
                <w:rFonts w:eastAsia="Calibri"/>
                <w:sz w:val="40"/>
                <w:szCs w:val="40"/>
                <w:vertAlign w:val="superscript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A4FE" w14:textId="45B20AFC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420F27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21 dni roboczych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E9A0" w14:textId="1ED21155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609C7DB6" w14:textId="77777777" w:rsidTr="002273CA">
        <w:trPr>
          <w:trHeight w:hRule="exact" w:val="711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B7F4" w14:textId="68CB9E78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Barwienie immunohistochemiczne (1 przeciwciało)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4E75" w14:textId="4FBC5AAA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  <w:r>
              <w:rPr>
                <w:rFonts w:eastAsia="Calibri"/>
                <w:sz w:val="40"/>
                <w:szCs w:val="40"/>
                <w:vertAlign w:val="superscript"/>
                <w:lang w:eastAsia="en-US"/>
              </w:rPr>
              <w:t>270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792C" w14:textId="5A5C4993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420F27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21 dni roboczych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CBC8" w14:textId="3399B08A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03E195A1" w14:textId="77777777" w:rsidTr="002273CA">
        <w:trPr>
          <w:trHeight w:hRule="exact" w:val="70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A8F3" w14:textId="403F09C6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Skrawanie 1 bloczka parafinowego do badań genetycznych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E53B" w14:textId="7375868E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  <w:r>
              <w:rPr>
                <w:rFonts w:eastAsia="Calibri"/>
                <w:sz w:val="40"/>
                <w:szCs w:val="40"/>
                <w:vertAlign w:val="superscript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32A1" w14:textId="217F790D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420F27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21 dni roboczych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15975" w14:textId="3B335B0F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676A80B5" w14:textId="77777777" w:rsidTr="002273CA">
        <w:trPr>
          <w:trHeight w:hRule="exact" w:val="703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16FC" w14:textId="481AC2F1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Techniczne przygotowanie preparatu oraz ocena wykonania jednego odczynu metodą histochemiczną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7BD7" w14:textId="6C0B5C70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  <w:r>
              <w:rPr>
                <w:rFonts w:eastAsia="Calibri"/>
                <w:sz w:val="40"/>
                <w:szCs w:val="40"/>
                <w:vertAlign w:val="superscript"/>
                <w:lang w:eastAsia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E5E3" w14:textId="3253A9BC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420F27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21 dni roboczych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CD16" w14:textId="79581EB4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5CB4E78C" w14:textId="77777777" w:rsidTr="002273CA">
        <w:trPr>
          <w:trHeight w:hRule="exact" w:val="713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CCAE" w14:textId="4CD2241F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Kwalifikacja materiału do badań genetycznych przez specjalistę </w:t>
            </w:r>
            <w:proofErr w:type="spellStart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hematopatolga;bez</w:t>
            </w:r>
            <w:proofErr w:type="spellEnd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wydania wyniku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0B85" w14:textId="2F92D785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  <w:r>
              <w:rPr>
                <w:rFonts w:eastAsia="Calibri"/>
                <w:sz w:val="40"/>
                <w:szCs w:val="40"/>
                <w:vertAlign w:val="superscript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F1E7" w14:textId="4EA36C1C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420F27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21 dni roboczych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AE520" w14:textId="1EE6111B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66B902BB" w14:textId="77777777" w:rsidTr="002273CA">
        <w:trPr>
          <w:trHeight w:hRule="exact" w:val="723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9BD4" w14:textId="783D0787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lastRenderedPageBreak/>
              <w:t>Techniczne opracowanie materiału śródoperacyjnego z pobraniem 1 wycinka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D282" w14:textId="674D7D54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  <w:r>
              <w:rPr>
                <w:rFonts w:eastAsia="Calibri"/>
                <w:sz w:val="40"/>
                <w:szCs w:val="40"/>
                <w:vertAlign w:val="superscript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FD11" w14:textId="6E774DB4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420F27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21 dni roboczych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8B6F" w14:textId="398F147E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39BB73A9" w14:textId="77777777" w:rsidTr="00A354A2">
        <w:trPr>
          <w:trHeight w:hRule="exact" w:val="734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7755" w14:textId="7BD5834B" w:rsidR="00A354A2" w:rsidRPr="003C579B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3C579B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Ocena makroskopowa i mikroskopowa 1 preparatu z materiału śródoperacyjnego z wydaniem rozpoznania przez lekarza specjalistę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B984" w14:textId="6B2D177C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  <w:r>
              <w:rPr>
                <w:rFonts w:eastAsia="Calibri"/>
                <w:sz w:val="40"/>
                <w:szCs w:val="40"/>
                <w:vertAlign w:val="superscript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17DC" w14:textId="71ECE2EE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420F27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21 dni roboczych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ADB4A" w14:textId="6A26401A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  <w:tr w:rsidR="00A354A2" w:rsidRPr="00406F48" w14:paraId="3B5FFDF6" w14:textId="77777777" w:rsidTr="00A354A2">
        <w:trPr>
          <w:trHeight w:hRule="exact" w:val="69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9153" w14:textId="4A404636" w:rsidR="00A354A2" w:rsidRPr="00285325" w:rsidRDefault="00A354A2" w:rsidP="00A354A2">
            <w:pPr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Techniczne przygotowanie materiału tkankowego do badań klinicznych /naukowych z wykonaniem 1 niebarwionego preparatu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FB56" w14:textId="25F10196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  <w:r>
              <w:rPr>
                <w:rFonts w:eastAsia="Calibri"/>
                <w:sz w:val="40"/>
                <w:szCs w:val="40"/>
                <w:vertAlign w:val="superscript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8E55" w14:textId="27CABE12" w:rsidR="00A354A2" w:rsidRPr="00A354A2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32"/>
                <w:szCs w:val="32"/>
                <w:vertAlign w:val="superscript"/>
                <w:lang w:eastAsia="en-US"/>
              </w:rPr>
            </w:pPr>
            <w:r w:rsidRPr="00420F27">
              <w:rPr>
                <w:rFonts w:eastAsia="Calibri"/>
                <w:sz w:val="32"/>
                <w:szCs w:val="32"/>
                <w:vertAlign w:val="superscript"/>
                <w:lang w:eastAsia="en-US"/>
              </w:rPr>
              <w:t>maksymalnie do 21 dni roboczych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F873" w14:textId="457E3AC6" w:rsidR="00A354A2" w:rsidRPr="00406F48" w:rsidRDefault="00A354A2" w:rsidP="00A354A2">
            <w:pPr>
              <w:suppressAutoHyphens/>
              <w:autoSpaceDN w:val="0"/>
              <w:spacing w:line="276" w:lineRule="auto"/>
              <w:jc w:val="center"/>
              <w:rPr>
                <w:rFonts w:eastAsia="Calibri"/>
                <w:sz w:val="40"/>
                <w:szCs w:val="40"/>
                <w:vertAlign w:val="superscript"/>
                <w:lang w:eastAsia="en-US"/>
              </w:rPr>
            </w:pPr>
          </w:p>
        </w:tc>
      </w:tr>
    </w:tbl>
    <w:p w14:paraId="4D0184B9" w14:textId="77777777" w:rsidR="009146BE" w:rsidRPr="009146BE" w:rsidRDefault="009146BE" w:rsidP="009146BE">
      <w:pPr>
        <w:suppressAutoHyphens/>
        <w:autoSpaceDN w:val="0"/>
        <w:rPr>
          <w:sz w:val="22"/>
          <w:szCs w:val="22"/>
          <w:vertAlign w:val="superscript"/>
        </w:rPr>
      </w:pPr>
    </w:p>
    <w:p w14:paraId="4E4D84CC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  <w:r w:rsidRPr="009146BE">
        <w:rPr>
          <w:b/>
          <w:bCs/>
          <w:sz w:val="22"/>
          <w:szCs w:val="22"/>
        </w:rPr>
        <w:t>III. CZAS TRWANIA UMOWY</w:t>
      </w:r>
    </w:p>
    <w:p w14:paraId="0EEC6CEA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</w:p>
    <w:p w14:paraId="1F1B0894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  <w:r w:rsidRPr="009146BE">
        <w:rPr>
          <w:sz w:val="22"/>
          <w:szCs w:val="22"/>
        </w:rPr>
        <w:t xml:space="preserve">     </w:t>
      </w:r>
      <w:r w:rsidRPr="009146BE">
        <w:rPr>
          <w:i/>
          <w:sz w:val="22"/>
          <w:szCs w:val="22"/>
        </w:rPr>
        <w:t>Od dnia  01.08.2025 r. do dnia 31.07.2028 r.</w:t>
      </w:r>
    </w:p>
    <w:p w14:paraId="6B24D8C0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</w:p>
    <w:p w14:paraId="7F9C266C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  <w:r w:rsidRPr="009146BE">
        <w:rPr>
          <w:b/>
          <w:bCs/>
          <w:sz w:val="22"/>
          <w:szCs w:val="22"/>
        </w:rPr>
        <w:t>IV. TERMIN PŁATNOŚCI</w:t>
      </w:r>
      <w:r w:rsidRPr="009146BE">
        <w:rPr>
          <w:sz w:val="22"/>
          <w:szCs w:val="22"/>
        </w:rPr>
        <w:t xml:space="preserve"> </w:t>
      </w:r>
    </w:p>
    <w:p w14:paraId="247AF3FF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</w:p>
    <w:p w14:paraId="1BEF53BB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  <w:r w:rsidRPr="009146BE">
        <w:rPr>
          <w:i/>
          <w:sz w:val="22"/>
          <w:szCs w:val="22"/>
        </w:rPr>
        <w:t>30 dni od daty wystawienia</w:t>
      </w:r>
      <w:r w:rsidRPr="009146BE">
        <w:rPr>
          <w:sz w:val="22"/>
          <w:szCs w:val="22"/>
        </w:rPr>
        <w:t xml:space="preserve"> </w:t>
      </w:r>
      <w:r w:rsidRPr="009146BE">
        <w:rPr>
          <w:i/>
          <w:sz w:val="22"/>
          <w:szCs w:val="22"/>
        </w:rPr>
        <w:t>faktury.</w:t>
      </w:r>
    </w:p>
    <w:p w14:paraId="476BFB75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</w:p>
    <w:p w14:paraId="149A9F22" w14:textId="77777777" w:rsidR="009146BE" w:rsidRPr="009146BE" w:rsidRDefault="009146BE" w:rsidP="009146BE">
      <w:pPr>
        <w:suppressAutoHyphens/>
        <w:autoSpaceDN w:val="0"/>
        <w:rPr>
          <w:b/>
          <w:bCs/>
          <w:sz w:val="22"/>
          <w:szCs w:val="22"/>
        </w:rPr>
      </w:pPr>
      <w:r w:rsidRPr="009146BE">
        <w:rPr>
          <w:b/>
          <w:bCs/>
          <w:sz w:val="22"/>
          <w:szCs w:val="22"/>
        </w:rPr>
        <w:t xml:space="preserve">V. OFERTA ZOSTAŁA ZŁOŻONA NA…………..... PONUMEROWANYCH STRONACH. </w:t>
      </w:r>
    </w:p>
    <w:p w14:paraId="0AD796D9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</w:p>
    <w:p w14:paraId="0BC2BEDA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</w:p>
    <w:p w14:paraId="492077A1" w14:textId="77777777" w:rsidR="009146BE" w:rsidRDefault="009146BE" w:rsidP="009146BE">
      <w:pPr>
        <w:suppressAutoHyphens/>
        <w:autoSpaceDN w:val="0"/>
        <w:rPr>
          <w:sz w:val="22"/>
          <w:szCs w:val="22"/>
        </w:rPr>
      </w:pPr>
    </w:p>
    <w:p w14:paraId="4A2CE6BC" w14:textId="77777777" w:rsidR="009146BE" w:rsidRDefault="009146BE" w:rsidP="009146BE">
      <w:pPr>
        <w:suppressAutoHyphens/>
        <w:autoSpaceDN w:val="0"/>
        <w:rPr>
          <w:sz w:val="22"/>
          <w:szCs w:val="22"/>
        </w:rPr>
      </w:pPr>
    </w:p>
    <w:p w14:paraId="0B6AA5B8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</w:p>
    <w:p w14:paraId="7D9A2B6F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</w:p>
    <w:p w14:paraId="1E813A43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  <w:r w:rsidRPr="009146BE">
        <w:rPr>
          <w:sz w:val="22"/>
          <w:szCs w:val="22"/>
        </w:rPr>
        <w:t xml:space="preserve">…………………….. </w:t>
      </w:r>
      <w:r w:rsidRPr="009146BE">
        <w:rPr>
          <w:sz w:val="22"/>
          <w:szCs w:val="22"/>
        </w:rPr>
        <w:tab/>
      </w:r>
      <w:r w:rsidRPr="009146BE">
        <w:rPr>
          <w:sz w:val="22"/>
          <w:szCs w:val="22"/>
        </w:rPr>
        <w:tab/>
      </w:r>
      <w:r w:rsidRPr="009146BE">
        <w:rPr>
          <w:sz w:val="22"/>
          <w:szCs w:val="22"/>
        </w:rPr>
        <w:tab/>
      </w:r>
      <w:r w:rsidRPr="009146BE">
        <w:rPr>
          <w:sz w:val="22"/>
          <w:szCs w:val="22"/>
        </w:rPr>
        <w:tab/>
        <w:t xml:space="preserve">                       </w:t>
      </w:r>
      <w:r w:rsidRPr="009146BE">
        <w:rPr>
          <w:sz w:val="22"/>
          <w:szCs w:val="22"/>
        </w:rPr>
        <w:tab/>
        <w:t xml:space="preserve">           </w:t>
      </w:r>
      <w:r w:rsidRPr="009146BE">
        <w:rPr>
          <w:sz w:val="22"/>
          <w:szCs w:val="22"/>
        </w:rPr>
        <w:tab/>
      </w:r>
      <w:r w:rsidRPr="009146BE">
        <w:rPr>
          <w:sz w:val="22"/>
          <w:szCs w:val="22"/>
        </w:rPr>
        <w:tab/>
        <w:t xml:space="preserve"> ………………………….</w:t>
      </w:r>
    </w:p>
    <w:p w14:paraId="5EA4D668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  <w:r w:rsidRPr="009146BE">
        <w:rPr>
          <w:sz w:val="22"/>
          <w:szCs w:val="22"/>
        </w:rPr>
        <w:t xml:space="preserve">miejscowość i data                                                                                   </w:t>
      </w:r>
      <w:r w:rsidRPr="009146BE">
        <w:rPr>
          <w:sz w:val="22"/>
          <w:szCs w:val="22"/>
        </w:rPr>
        <w:tab/>
      </w:r>
      <w:r w:rsidRPr="009146BE">
        <w:rPr>
          <w:sz w:val="22"/>
          <w:szCs w:val="22"/>
        </w:rPr>
        <w:tab/>
        <w:t xml:space="preserve">  pieczęć i podpis Oferenta</w:t>
      </w:r>
    </w:p>
    <w:p w14:paraId="74C24B37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</w:p>
    <w:p w14:paraId="5CCC6B59" w14:textId="77777777" w:rsidR="009146BE" w:rsidRDefault="009146BE" w:rsidP="009146BE">
      <w:pPr>
        <w:suppressAutoHyphens/>
        <w:autoSpaceDN w:val="0"/>
        <w:rPr>
          <w:sz w:val="22"/>
          <w:szCs w:val="22"/>
        </w:rPr>
      </w:pPr>
    </w:p>
    <w:p w14:paraId="42DE7D1D" w14:textId="77777777" w:rsidR="009146BE" w:rsidRDefault="009146BE" w:rsidP="009146BE">
      <w:pPr>
        <w:suppressAutoHyphens/>
        <w:autoSpaceDN w:val="0"/>
        <w:rPr>
          <w:sz w:val="22"/>
          <w:szCs w:val="22"/>
        </w:rPr>
      </w:pPr>
    </w:p>
    <w:p w14:paraId="035DC7F3" w14:textId="77777777" w:rsidR="009146BE" w:rsidRDefault="009146BE" w:rsidP="009146BE">
      <w:pPr>
        <w:suppressAutoHyphens/>
        <w:autoSpaceDN w:val="0"/>
        <w:rPr>
          <w:sz w:val="22"/>
          <w:szCs w:val="22"/>
        </w:rPr>
      </w:pPr>
    </w:p>
    <w:p w14:paraId="1DCA9D95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</w:p>
    <w:p w14:paraId="293F249A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</w:p>
    <w:p w14:paraId="28C88187" w14:textId="293E8C24" w:rsidR="009146BE" w:rsidRPr="009146BE" w:rsidRDefault="009146BE" w:rsidP="005C48DA">
      <w:pPr>
        <w:suppressAutoHyphens/>
        <w:autoSpaceDN w:val="0"/>
        <w:rPr>
          <w:sz w:val="22"/>
          <w:szCs w:val="22"/>
        </w:rPr>
      </w:pPr>
      <w:r w:rsidRPr="009146BE">
        <w:rPr>
          <w:sz w:val="22"/>
          <w:szCs w:val="22"/>
        </w:rPr>
        <w:tab/>
      </w:r>
      <w:r w:rsidRPr="009146BE">
        <w:rPr>
          <w:sz w:val="22"/>
          <w:szCs w:val="22"/>
        </w:rPr>
        <w:tab/>
      </w:r>
      <w:r w:rsidRPr="009146BE">
        <w:rPr>
          <w:sz w:val="22"/>
          <w:szCs w:val="22"/>
        </w:rPr>
        <w:tab/>
        <w:t xml:space="preserve"> </w:t>
      </w:r>
    </w:p>
    <w:p w14:paraId="2F1DE106" w14:textId="77777777" w:rsidR="009146BE" w:rsidRPr="009146BE" w:rsidRDefault="009146BE" w:rsidP="009146BE">
      <w:pPr>
        <w:suppressAutoHyphens/>
        <w:autoSpaceDN w:val="0"/>
        <w:rPr>
          <w:sz w:val="22"/>
          <w:szCs w:val="22"/>
        </w:rPr>
      </w:pPr>
    </w:p>
    <w:p w14:paraId="02048E6F" w14:textId="573FFE09" w:rsidR="00406F48" w:rsidRPr="00B2799C" w:rsidRDefault="00406F48" w:rsidP="009146BE">
      <w:pPr>
        <w:suppressAutoHyphens/>
        <w:autoSpaceDN w:val="0"/>
        <w:rPr>
          <w:sz w:val="22"/>
          <w:szCs w:val="22"/>
        </w:rPr>
      </w:pPr>
    </w:p>
    <w:sectPr w:rsidR="00406F48" w:rsidRPr="00B2799C" w:rsidSect="00A1404A">
      <w:footerReference w:type="default" r:id="rId8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0214B" w14:textId="77777777" w:rsidR="005670C1" w:rsidRDefault="005670C1" w:rsidP="0007174E">
      <w:r>
        <w:separator/>
      </w:r>
    </w:p>
  </w:endnote>
  <w:endnote w:type="continuationSeparator" w:id="0">
    <w:p w14:paraId="4C97D3B2" w14:textId="77777777" w:rsidR="005670C1" w:rsidRDefault="005670C1" w:rsidP="0007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850615545"/>
      <w:docPartObj>
        <w:docPartGallery w:val="Page Numbers (Bottom of Page)"/>
        <w:docPartUnique/>
      </w:docPartObj>
    </w:sdtPr>
    <w:sdtEndPr/>
    <w:sdtContent>
      <w:p w14:paraId="450A6E16" w14:textId="09BE675E" w:rsidR="0007174E" w:rsidRPr="0007174E" w:rsidRDefault="0007174E" w:rsidP="0007174E">
        <w:pPr>
          <w:pStyle w:val="Stopka"/>
          <w:jc w:val="center"/>
          <w:rPr>
            <w:sz w:val="18"/>
          </w:rPr>
        </w:pPr>
        <w:r w:rsidRPr="0007174E">
          <w:rPr>
            <w:sz w:val="18"/>
          </w:rPr>
          <w:fldChar w:fldCharType="begin"/>
        </w:r>
        <w:r w:rsidRPr="0007174E">
          <w:rPr>
            <w:sz w:val="18"/>
          </w:rPr>
          <w:instrText>PAGE   \* MERGEFORMAT</w:instrText>
        </w:r>
        <w:r w:rsidRPr="0007174E">
          <w:rPr>
            <w:sz w:val="18"/>
          </w:rPr>
          <w:fldChar w:fldCharType="separate"/>
        </w:r>
        <w:r w:rsidR="003627AB">
          <w:rPr>
            <w:noProof/>
            <w:sz w:val="18"/>
          </w:rPr>
          <w:t>2</w:t>
        </w:r>
        <w:r w:rsidRPr="0007174E">
          <w:rPr>
            <w:sz w:val="18"/>
          </w:rPr>
          <w:fldChar w:fldCharType="end"/>
        </w:r>
      </w:p>
    </w:sdtContent>
  </w:sdt>
  <w:p w14:paraId="7A3313F9" w14:textId="77777777" w:rsidR="0007174E" w:rsidRDefault="000717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1CD0E" w14:textId="77777777" w:rsidR="005670C1" w:rsidRDefault="005670C1" w:rsidP="0007174E">
      <w:r>
        <w:separator/>
      </w:r>
    </w:p>
  </w:footnote>
  <w:footnote w:type="continuationSeparator" w:id="0">
    <w:p w14:paraId="38401F0B" w14:textId="77777777" w:rsidR="005670C1" w:rsidRDefault="005670C1" w:rsidP="0007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55DC"/>
    <w:multiLevelType w:val="hybridMultilevel"/>
    <w:tmpl w:val="0E22AD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F5BA0"/>
    <w:multiLevelType w:val="hybridMultilevel"/>
    <w:tmpl w:val="449EE9EE"/>
    <w:lvl w:ilvl="0" w:tplc="B65A47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A1A00"/>
    <w:multiLevelType w:val="hybridMultilevel"/>
    <w:tmpl w:val="546C08AA"/>
    <w:lvl w:ilvl="0" w:tplc="D7FEC09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28AE"/>
    <w:multiLevelType w:val="hybridMultilevel"/>
    <w:tmpl w:val="912E1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F5D14"/>
    <w:multiLevelType w:val="hybridMultilevel"/>
    <w:tmpl w:val="0E22AD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90642"/>
    <w:multiLevelType w:val="hybridMultilevel"/>
    <w:tmpl w:val="0ACEF0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2F2A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10D1B29"/>
    <w:multiLevelType w:val="hybridMultilevel"/>
    <w:tmpl w:val="BDEA2C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F59A0"/>
    <w:multiLevelType w:val="hybridMultilevel"/>
    <w:tmpl w:val="4E822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2D4378"/>
    <w:multiLevelType w:val="hybridMultilevel"/>
    <w:tmpl w:val="141A8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37405C"/>
    <w:multiLevelType w:val="hybridMultilevel"/>
    <w:tmpl w:val="79F2B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2284B"/>
    <w:multiLevelType w:val="multilevel"/>
    <w:tmpl w:val="0B7A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C73907"/>
    <w:multiLevelType w:val="hybridMultilevel"/>
    <w:tmpl w:val="F4B2D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95843"/>
    <w:multiLevelType w:val="hybridMultilevel"/>
    <w:tmpl w:val="EACE67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1777E9"/>
    <w:multiLevelType w:val="hybridMultilevel"/>
    <w:tmpl w:val="4C2CA952"/>
    <w:lvl w:ilvl="0" w:tplc="A6E8B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D7544"/>
    <w:multiLevelType w:val="hybridMultilevel"/>
    <w:tmpl w:val="7EC012F2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37A8A"/>
    <w:multiLevelType w:val="hybridMultilevel"/>
    <w:tmpl w:val="0ACEF0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843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746629">
    <w:abstractNumId w:val="4"/>
  </w:num>
  <w:num w:numId="3" w16cid:durableId="611209653">
    <w:abstractNumId w:val="6"/>
    <w:lvlOverride w:ilvl="0">
      <w:startOverride w:val="1"/>
    </w:lvlOverride>
  </w:num>
  <w:num w:numId="4" w16cid:durableId="21292755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9546369">
    <w:abstractNumId w:val="14"/>
  </w:num>
  <w:num w:numId="6" w16cid:durableId="517082819">
    <w:abstractNumId w:val="7"/>
  </w:num>
  <w:num w:numId="7" w16cid:durableId="486018026">
    <w:abstractNumId w:val="16"/>
  </w:num>
  <w:num w:numId="8" w16cid:durableId="1663506617">
    <w:abstractNumId w:val="0"/>
  </w:num>
  <w:num w:numId="9" w16cid:durableId="985865680">
    <w:abstractNumId w:val="1"/>
  </w:num>
  <w:num w:numId="10" w16cid:durableId="2059933236">
    <w:abstractNumId w:val="11"/>
  </w:num>
  <w:num w:numId="11" w16cid:durableId="297682668">
    <w:abstractNumId w:val="12"/>
  </w:num>
  <w:num w:numId="12" w16cid:durableId="1658456559">
    <w:abstractNumId w:val="8"/>
  </w:num>
  <w:num w:numId="13" w16cid:durableId="98840845">
    <w:abstractNumId w:val="3"/>
  </w:num>
  <w:num w:numId="14" w16cid:durableId="470247516">
    <w:abstractNumId w:val="10"/>
  </w:num>
  <w:num w:numId="15" w16cid:durableId="780876261">
    <w:abstractNumId w:val="9"/>
  </w:num>
  <w:num w:numId="16" w16cid:durableId="2134396130">
    <w:abstractNumId w:val="15"/>
  </w:num>
  <w:num w:numId="17" w16cid:durableId="2138911060">
    <w:abstractNumId w:val="2"/>
  </w:num>
  <w:num w:numId="18" w16cid:durableId="1012103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7D"/>
    <w:rsid w:val="0001541B"/>
    <w:rsid w:val="00053DB1"/>
    <w:rsid w:val="0005435E"/>
    <w:rsid w:val="0005569F"/>
    <w:rsid w:val="0007174E"/>
    <w:rsid w:val="00082502"/>
    <w:rsid w:val="0009232D"/>
    <w:rsid w:val="0009243D"/>
    <w:rsid w:val="00093EF0"/>
    <w:rsid w:val="000B27B8"/>
    <w:rsid w:val="000C2B23"/>
    <w:rsid w:val="000C4AEE"/>
    <w:rsid w:val="00111736"/>
    <w:rsid w:val="00182CE0"/>
    <w:rsid w:val="00183D57"/>
    <w:rsid w:val="001955EE"/>
    <w:rsid w:val="001C4650"/>
    <w:rsid w:val="001E30C1"/>
    <w:rsid w:val="001F5D5B"/>
    <w:rsid w:val="00206EA3"/>
    <w:rsid w:val="00206EB5"/>
    <w:rsid w:val="0022078D"/>
    <w:rsid w:val="0022567A"/>
    <w:rsid w:val="002273CA"/>
    <w:rsid w:val="00240ED2"/>
    <w:rsid w:val="00285325"/>
    <w:rsid w:val="0030109A"/>
    <w:rsid w:val="00307F1C"/>
    <w:rsid w:val="0032457E"/>
    <w:rsid w:val="00355ED7"/>
    <w:rsid w:val="003627AB"/>
    <w:rsid w:val="00364F4D"/>
    <w:rsid w:val="00370B13"/>
    <w:rsid w:val="003741D1"/>
    <w:rsid w:val="003918F7"/>
    <w:rsid w:val="003C54B4"/>
    <w:rsid w:val="003C579B"/>
    <w:rsid w:val="003D237E"/>
    <w:rsid w:val="003D4905"/>
    <w:rsid w:val="003E12FC"/>
    <w:rsid w:val="003E5754"/>
    <w:rsid w:val="00406F48"/>
    <w:rsid w:val="00407D81"/>
    <w:rsid w:val="004150CF"/>
    <w:rsid w:val="00422700"/>
    <w:rsid w:val="00430C71"/>
    <w:rsid w:val="00431490"/>
    <w:rsid w:val="0043618E"/>
    <w:rsid w:val="00436F50"/>
    <w:rsid w:val="00445272"/>
    <w:rsid w:val="00450866"/>
    <w:rsid w:val="00461146"/>
    <w:rsid w:val="00492869"/>
    <w:rsid w:val="004A0B91"/>
    <w:rsid w:val="004B7716"/>
    <w:rsid w:val="004F0D9D"/>
    <w:rsid w:val="004F2B90"/>
    <w:rsid w:val="005379F0"/>
    <w:rsid w:val="005670C1"/>
    <w:rsid w:val="005A2C3E"/>
    <w:rsid w:val="005A3B88"/>
    <w:rsid w:val="005C0C26"/>
    <w:rsid w:val="005C20E4"/>
    <w:rsid w:val="005C48DA"/>
    <w:rsid w:val="005C61D9"/>
    <w:rsid w:val="005F6D50"/>
    <w:rsid w:val="00614C2C"/>
    <w:rsid w:val="00622799"/>
    <w:rsid w:val="00632022"/>
    <w:rsid w:val="0063659C"/>
    <w:rsid w:val="006470E1"/>
    <w:rsid w:val="006939C8"/>
    <w:rsid w:val="006A58A6"/>
    <w:rsid w:val="006B5777"/>
    <w:rsid w:val="006C7677"/>
    <w:rsid w:val="006E4F2B"/>
    <w:rsid w:val="006F6ADB"/>
    <w:rsid w:val="00717B95"/>
    <w:rsid w:val="00734161"/>
    <w:rsid w:val="00740FDD"/>
    <w:rsid w:val="00750C25"/>
    <w:rsid w:val="00755887"/>
    <w:rsid w:val="007707C6"/>
    <w:rsid w:val="00790BD8"/>
    <w:rsid w:val="007A7B03"/>
    <w:rsid w:val="007D32C5"/>
    <w:rsid w:val="007E47B8"/>
    <w:rsid w:val="007F78C8"/>
    <w:rsid w:val="008365BF"/>
    <w:rsid w:val="00837DF0"/>
    <w:rsid w:val="0086061F"/>
    <w:rsid w:val="00864A09"/>
    <w:rsid w:val="00865098"/>
    <w:rsid w:val="008801D3"/>
    <w:rsid w:val="00894045"/>
    <w:rsid w:val="008C51DB"/>
    <w:rsid w:val="009146BE"/>
    <w:rsid w:val="00921F09"/>
    <w:rsid w:val="00924696"/>
    <w:rsid w:val="009630DA"/>
    <w:rsid w:val="009B33D0"/>
    <w:rsid w:val="009C2822"/>
    <w:rsid w:val="009D227D"/>
    <w:rsid w:val="009E0C96"/>
    <w:rsid w:val="00A1404A"/>
    <w:rsid w:val="00A201A0"/>
    <w:rsid w:val="00A30861"/>
    <w:rsid w:val="00A34E8D"/>
    <w:rsid w:val="00A354A2"/>
    <w:rsid w:val="00A35AB7"/>
    <w:rsid w:val="00A57236"/>
    <w:rsid w:val="00A649CB"/>
    <w:rsid w:val="00A71FC6"/>
    <w:rsid w:val="00AB0EA6"/>
    <w:rsid w:val="00AB5DD5"/>
    <w:rsid w:val="00AC60F4"/>
    <w:rsid w:val="00AD6B22"/>
    <w:rsid w:val="00AE36DF"/>
    <w:rsid w:val="00B11C02"/>
    <w:rsid w:val="00B26E0D"/>
    <w:rsid w:val="00B2799C"/>
    <w:rsid w:val="00B57684"/>
    <w:rsid w:val="00B62DDB"/>
    <w:rsid w:val="00B8265B"/>
    <w:rsid w:val="00B92D8C"/>
    <w:rsid w:val="00BA19A6"/>
    <w:rsid w:val="00BB1447"/>
    <w:rsid w:val="00BC581F"/>
    <w:rsid w:val="00BF3ABA"/>
    <w:rsid w:val="00C3538F"/>
    <w:rsid w:val="00C45F90"/>
    <w:rsid w:val="00C476AA"/>
    <w:rsid w:val="00C66A78"/>
    <w:rsid w:val="00C84922"/>
    <w:rsid w:val="00CA37E3"/>
    <w:rsid w:val="00CD3CF3"/>
    <w:rsid w:val="00D15B6D"/>
    <w:rsid w:val="00D473F5"/>
    <w:rsid w:val="00D612B3"/>
    <w:rsid w:val="00D72B9D"/>
    <w:rsid w:val="00DC09EC"/>
    <w:rsid w:val="00DC7C13"/>
    <w:rsid w:val="00DD7001"/>
    <w:rsid w:val="00E02C94"/>
    <w:rsid w:val="00E22437"/>
    <w:rsid w:val="00E2699E"/>
    <w:rsid w:val="00E27D50"/>
    <w:rsid w:val="00E34497"/>
    <w:rsid w:val="00E4292F"/>
    <w:rsid w:val="00E62BCF"/>
    <w:rsid w:val="00E83084"/>
    <w:rsid w:val="00EC3AA6"/>
    <w:rsid w:val="00ED4C6A"/>
    <w:rsid w:val="00ED6953"/>
    <w:rsid w:val="00F25D38"/>
    <w:rsid w:val="00F40BD0"/>
    <w:rsid w:val="00F43D2F"/>
    <w:rsid w:val="00F44237"/>
    <w:rsid w:val="00F56FC6"/>
    <w:rsid w:val="00F77BD0"/>
    <w:rsid w:val="00F90D3F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68AE1"/>
  <w15:chartTrackingRefBased/>
  <w15:docId w15:val="{3DDC34A3-0BF0-4FC8-B492-7E278823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0C71"/>
    <w:pPr>
      <w:keepNext/>
      <w:spacing w:line="360" w:lineRule="auto"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14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0C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30C71"/>
    <w:pPr>
      <w:spacing w:line="360" w:lineRule="auto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30C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30C71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30C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695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14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AB0EA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0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09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Bezodstpw1">
    <w:name w:val="Bez odstępów1"/>
    <w:rsid w:val="005379F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79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79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750C25"/>
  </w:style>
  <w:style w:type="paragraph" w:styleId="Nagwek">
    <w:name w:val="header"/>
    <w:basedOn w:val="Normalny"/>
    <w:link w:val="NagwekZnak"/>
    <w:uiPriority w:val="99"/>
    <w:unhideWhenUsed/>
    <w:rsid w:val="000717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17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17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17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307F1C"/>
    <w:pPr>
      <w:spacing w:before="100" w:beforeAutospacing="1" w:after="100" w:afterAutospacing="1"/>
    </w:pPr>
  </w:style>
  <w:style w:type="character" w:customStyle="1" w:styleId="caps">
    <w:name w:val="caps"/>
    <w:basedOn w:val="Domylnaczcionkaakapitu"/>
    <w:rsid w:val="00307F1C"/>
  </w:style>
  <w:style w:type="character" w:customStyle="1" w:styleId="alb">
    <w:name w:val="a_lb"/>
    <w:basedOn w:val="Domylnaczcionkaakapitu"/>
    <w:rsid w:val="00865098"/>
  </w:style>
  <w:style w:type="paragraph" w:styleId="Akapitzlist">
    <w:name w:val="List Paragraph"/>
    <w:aliases w:val="Podsis rysunku,Akapit z listą numerowaną"/>
    <w:basedOn w:val="Normalny"/>
    <w:link w:val="AkapitzlistZnak"/>
    <w:uiPriority w:val="99"/>
    <w:qFormat/>
    <w:rsid w:val="00865098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717B95"/>
  </w:style>
  <w:style w:type="paragraph" w:styleId="Poprawka">
    <w:name w:val="Revision"/>
    <w:hidden/>
    <w:uiPriority w:val="99"/>
    <w:semiHidden/>
    <w:rsid w:val="00F5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qFormat/>
    <w:locked/>
    <w:rsid w:val="006470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4925-25DA-4C0C-BF57-0F892A01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Gasiuk Tomasz</dc:creator>
  <cp:keywords/>
  <dc:description/>
  <cp:lastModifiedBy>Iza Szymańska</cp:lastModifiedBy>
  <cp:revision>2</cp:revision>
  <cp:lastPrinted>2025-07-14T12:40:00Z</cp:lastPrinted>
  <dcterms:created xsi:type="dcterms:W3CDTF">2025-07-14T13:35:00Z</dcterms:created>
  <dcterms:modified xsi:type="dcterms:W3CDTF">2025-07-14T13:35:00Z</dcterms:modified>
</cp:coreProperties>
</file>